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Southwest Partnership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Board of Directors Agenda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May 17 2016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7pm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 N. Poppleton 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 and Welcome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Workgroup to plan meeting with Sen. Pugh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Maryland Community Impact Fund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Secretary Holt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Wide Coalition on Drug Treatment Centers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Mayoral Forums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SOWEBO Festival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Engagement Center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 Preservation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Safety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Commercial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and Workforce Development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Raleway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Raleway" w:cs="Raleway" w:eastAsia="Raleway" w:hAnsi="Raleway"/>
        <w:sz w:val="20"/>
        <w:szCs w:val="20"/>
        <w:rtl w:val="0"/>
      </w:rPr>
      <w:t xml:space="preserve">southwestpartnershipbaltimore.org </w:t>
      <w:tab/>
      <w:t xml:space="preserve">                         swp_baltimore@southwestpartnershipbaltimore.org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1252538" cy="1235496"/>
          <wp:effectExtent b="0" l="0" r="0" t="0"/>
          <wp:docPr descr="Southwest Partnershp_logo_no-name_BW.jpg" id="1" name="image01.jpg"/>
          <a:graphic>
            <a:graphicData uri="http://schemas.openxmlformats.org/drawingml/2006/picture">
              <pic:pic>
                <pic:nvPicPr>
                  <pic:cNvPr descr="Southwest Partnershp_logo_no-name_BW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538" cy="12354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